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МИНИСТЕРСТВО НАУКИ И ВЫСШЕГО ОБРАЗОВАНИЯ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mallCaps w:val="1"/>
          <w:sz w:val="15"/>
          <w:szCs w:val="15"/>
        </w:rPr>
      </w:pPr>
      <w:r w:rsidDel="00000000" w:rsidR="00000000" w:rsidRPr="00000000">
        <w:rPr>
          <w:smallCaps w:val="1"/>
          <w:sz w:val="15"/>
          <w:szCs w:val="15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004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Обнинский институт атомной энергетики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– </w:t>
      </w:r>
    </w:p>
    <w:p w:rsidR="00000000" w:rsidDel="00000000" w:rsidP="00000000" w:rsidRDefault="00000000" w:rsidRPr="00000000" w14:paraId="00000005">
      <w:pPr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006">
      <w:pPr>
        <w:jc w:val="center"/>
        <w:rPr>
          <w:smallCaps w:val="1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(ИАТЭ НИЯУ МИФИ)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5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ОТДЕЛЕНИЕ ЯДЕРНОЙ ФИЗИКИ И ТЕХНОЛОГИЙ </w:t>
      </w:r>
    </w:p>
    <w:p w:rsidR="00000000" w:rsidDel="00000000" w:rsidP="00000000" w:rsidRDefault="00000000" w:rsidRPr="00000000" w14:paraId="0000000A">
      <w:pPr>
        <w:ind w:right="-5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78.0" w:type="dxa"/>
        <w:jc w:val="left"/>
        <w:tblInd w:w="538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8"/>
        <w:tblGridChange w:id="0">
          <w:tblGrid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Одобрено на заседании</w:t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Ученого совета ИАТЭ НИЯУ МИФИ </w:t>
            </w:r>
          </w:p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от 24.04.2023 No 23.4</w:t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РАБОЧАЯ ПРОГРАММА УЧЕБНОЙ ДИСЦИПЛИНЫ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6.0" w:type="dxa"/>
        <w:jc w:val="left"/>
        <w:tblInd w:w="-115.0" w:type="dxa"/>
        <w:tblLayout w:type="fixed"/>
        <w:tblLook w:val="0400"/>
      </w:tblPr>
      <w:tblGrid>
        <w:gridCol w:w="10136"/>
        <w:tblGridChange w:id="0">
          <w:tblGrid>
            <w:gridCol w:w="1013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Основы проектирования приборов и систем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название дисциплины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для направления подготовки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код и название направления подготовки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образовательная программа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Приборы и методы контроля качества и диагностики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обучения: заочная</w:t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г. Обнинск 2023 г.</w:t>
      </w:r>
    </w:p>
    <w:p w:rsidR="00000000" w:rsidDel="00000000" w:rsidP="00000000" w:rsidRDefault="00000000" w:rsidRPr="00000000" w14:paraId="0000002B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31"/>
        </w:tabs>
        <w:spacing w:line="355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000000" w:rsidDel="00000000" w:rsidP="00000000" w:rsidRDefault="00000000" w:rsidRPr="00000000" w14:paraId="0000003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 результате освоения ООП магистратуры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обучающийся должен овладеть следующими результатами обучения по дисциплине «Основы проектирования приборов и систем»:</w:t>
      </w:r>
    </w:p>
    <w:p w:rsidR="00000000" w:rsidDel="00000000" w:rsidP="00000000" w:rsidRDefault="00000000" w:rsidRPr="00000000" w14:paraId="000000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31.0" w:type="dxa"/>
        <w:jc w:val="left"/>
        <w:tblInd w:w="-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3402"/>
        <w:gridCol w:w="4394"/>
        <w:tblGridChange w:id="0">
          <w:tblGrid>
            <w:gridCol w:w="2235"/>
            <w:gridCol w:w="3402"/>
            <w:gridCol w:w="4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Коды компетенций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Результаты освоения ООП</w:t>
            </w:r>
          </w:p>
          <w:p w:rsidR="00000000" w:rsidDel="00000000" w:rsidP="00000000" w:rsidRDefault="00000000" w:rsidRPr="00000000" w14:paraId="000000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Содержание компетенций*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Перечень планируемых результатов обучения по дисциплине**</w:t>
            </w:r>
          </w:p>
        </w:tc>
      </w:tr>
      <w:tr>
        <w:trPr>
          <w:cantSplit w:val="0"/>
          <w:trHeight w:val="348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ПК-3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Способен проектировать и конструировать оптические, оптико-электронные, механические блоки, узлы и детали, определять номенклатуру и типы комплектующих изделий </w:t>
            </w:r>
          </w:p>
          <w:p w:rsidR="00000000" w:rsidDel="00000000" w:rsidP="00000000" w:rsidRDefault="00000000" w:rsidRPr="00000000" w14:paraId="000000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firstLine="708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знать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4" w:hanging="72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принципы классификации и функционирования приборов, основные параметры измерительных сигналов, способы преобразования измерительной информации, основные этапы разработки и внедрения приборов и систем на АЭС;</w:t>
            </w:r>
          </w:p>
          <w:p w:rsidR="00000000" w:rsidDel="00000000" w:rsidP="00000000" w:rsidRDefault="00000000" w:rsidRPr="00000000" w14:paraId="0000003C">
            <w:pPr>
              <w:ind w:left="708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уметь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4" w:hanging="72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определять необходимые параметры контрольно-измерительных приборов, осуществлять рациональный выбор преобразователей и приборов для систем диагностирования технического состояния АЭС, определять основные этапы проектирования систем диагностирования технического состояния АЭС;</w:t>
            </w:r>
          </w:p>
          <w:p w:rsidR="00000000" w:rsidDel="00000000" w:rsidP="00000000" w:rsidRDefault="00000000" w:rsidRPr="00000000" w14:paraId="0000003E">
            <w:pPr>
              <w:ind w:left="708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владеть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ind w:left="1134" w:firstLine="0"/>
              <w:rPr/>
            </w:pPr>
            <w:r w:rsidDel="00000000" w:rsidR="00000000" w:rsidRPr="00000000">
              <w:rPr>
                <w:rtl w:val="0"/>
              </w:rPr>
              <w:t xml:space="preserve">расчета и оценки параметров контрольно-измерительных приборов, обоснования выбора конкретного измерительного преобразователя для решения поставленной задачи.</w:t>
            </w:r>
          </w:p>
          <w:p w:rsidR="00000000" w:rsidDel="00000000" w:rsidP="00000000" w:rsidRDefault="00000000" w:rsidRPr="00000000" w14:paraId="00000040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56" w:hanging="1056"/>
        <w:rPr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p w:rsidR="00000000" w:rsidDel="00000000" w:rsidP="00000000" w:rsidRDefault="00000000" w:rsidRPr="00000000" w14:paraId="0000004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2. Место дисциплины в структуре ООП магистратуры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590"/>
        </w:tabs>
        <w:ind w:right="1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590"/>
        </w:tabs>
        <w:ind w:right="10"/>
        <w:jc w:val="both"/>
        <w:rPr>
          <w:i w:val="1"/>
          <w:color w:val="0070c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Дисциплина реализуется в рамках базовой части.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39"/>
        </w:tabs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освоения дисциплины необходимы компетенции, сформированные в рамках изучения следующих дисциплин: «Электротехника», «Физические основы получения информации», «Информатика», «Электроника и микропроцессорная техника», «Метрология, стандартизация и сертификация», «Основы автоматического управления», «Компьютерные технологии в технической диагностике», «Экономика и управление приборостроительным производством».</w:t>
      </w:r>
    </w:p>
    <w:p w:rsidR="00000000" w:rsidDel="00000000" w:rsidP="00000000" w:rsidRDefault="00000000" w:rsidRPr="00000000" w14:paraId="0000004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44"/>
          <w:tab w:val="left" w:leader="none" w:pos="7661"/>
        </w:tabs>
        <w:ind w:right="12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44"/>
          <w:tab w:val="left" w:leader="none" w:pos="7661"/>
        </w:tabs>
        <w:ind w:right="12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Дисциплина изучается на 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курсе.</w:t>
      </w:r>
    </w:p>
    <w:p w:rsidR="00000000" w:rsidDel="00000000" w:rsidP="00000000" w:rsidRDefault="00000000" w:rsidRPr="00000000" w14:paraId="0000004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4" w:hanging="394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00000" w:rsidDel="00000000" w:rsidP="00000000" w:rsidRDefault="00000000" w:rsidRPr="00000000" w14:paraId="0000004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57"/>
          <w:tab w:val="left" w:leader="none" w:pos="9182"/>
        </w:tabs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Общая трудоемкость (объем) дисциплины составляет </w:t>
      </w:r>
      <w:r w:rsidDel="00000000" w:rsidR="00000000" w:rsidRPr="00000000">
        <w:rPr>
          <w:color w:val="0070c0"/>
          <w:sz w:val="28"/>
          <w:szCs w:val="28"/>
          <w:rtl w:val="0"/>
        </w:rPr>
        <w:t xml:space="preserve">3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зачетных единиц (з.е.), </w:t>
      </w:r>
      <w:r w:rsidDel="00000000" w:rsidR="00000000" w:rsidRPr="00000000">
        <w:rPr>
          <w:color w:val="0070c0"/>
          <w:sz w:val="28"/>
          <w:szCs w:val="28"/>
          <w:rtl w:val="0"/>
        </w:rPr>
        <w:t xml:space="preserve">108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академических часов.</w:t>
      </w:r>
    </w:p>
    <w:p w:rsidR="00000000" w:rsidDel="00000000" w:rsidP="00000000" w:rsidRDefault="00000000" w:rsidRPr="00000000" w14:paraId="0000004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7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3.1. Объём дисциплины  по видам учебных занятий (в часах)</w:t>
      </w:r>
    </w:p>
    <w:p w:rsidR="00000000" w:rsidDel="00000000" w:rsidP="00000000" w:rsidRDefault="00000000" w:rsidRPr="00000000" w14:paraId="0000004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1"/>
        <w:gridCol w:w="1025"/>
        <w:gridCol w:w="1026"/>
        <w:gridCol w:w="1028"/>
        <w:gridCol w:w="1026"/>
        <w:gridCol w:w="1043"/>
        <w:tblGridChange w:id="0">
          <w:tblGrid>
            <w:gridCol w:w="4601"/>
            <w:gridCol w:w="1025"/>
            <w:gridCol w:w="1026"/>
            <w:gridCol w:w="1028"/>
            <w:gridCol w:w="1026"/>
            <w:gridCol w:w="1043"/>
          </w:tblGrid>
        </w:tblGridChange>
      </w:tblGrid>
      <w:tr>
        <w:trPr>
          <w:cantSplit w:val="0"/>
          <w:trHeight w:val="5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right" w:leader="none" w:pos="9639"/>
              </w:tabs>
              <w:ind w:left="318" w:hanging="318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Вид работы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Форма обучения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(вносятся данные по реализуемым формам)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Заочная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Курс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tabs>
                <w:tab w:val="right" w:leader="none" w:pos="9639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Количество часов на вид работы: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Контактная работа обучающихся с преподавателем</w:t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74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Аудиторные занятия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(всего)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tabs>
                <w:tab w:val="right" w:leader="none" w:pos="9639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лекции</w:t>
            </w:r>
          </w:p>
          <w:p w:rsidR="00000000" w:rsidDel="00000000" w:rsidP="00000000" w:rsidRDefault="00000000" w:rsidRPr="00000000" w14:paraId="00000081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(лекции в интерактивной форме)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088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(практические занятия в интерактивной форме)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лабораторные занятия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Промежуточная аттестация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tabs>
                <w:tab w:val="right" w:leader="none" w:pos="9639"/>
              </w:tabs>
              <w:jc w:val="right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зачет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Экзамен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C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Самостоятельная работа обучающихся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D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E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F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0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1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B2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Самостоятельная работа обучающихся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(всего)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91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91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tabs>
                <w:tab w:val="right" w:leader="none" w:pos="9639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right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проработка учебного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right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отчетов по лабораторным работам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к практическим занятиям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right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к зачету/экзамену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6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Всего (часы):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7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8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A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B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108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C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Всего (зачетные единицы):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E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000000" w:rsidDel="00000000" w:rsidP="00000000" w:rsidRDefault="00000000" w:rsidRPr="00000000" w14:paraId="000000E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567"/>
        <w:jc w:val="both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4.1. Разделы дисциплины и трудоемкость по видам учебных занятий </w:t>
      </w:r>
    </w:p>
    <w:p w:rsidR="00000000" w:rsidDel="00000000" w:rsidP="00000000" w:rsidRDefault="00000000" w:rsidRPr="00000000" w14:paraId="000000E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567"/>
        <w:jc w:val="both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(в академических часах)</w:t>
      </w:r>
    </w:p>
    <w:p w:rsidR="00000000" w:rsidDel="00000000" w:rsidP="00000000" w:rsidRDefault="00000000" w:rsidRPr="00000000" w14:paraId="000000E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79.0" w:type="dxa"/>
        <w:jc w:val="left"/>
        <w:tblLayout w:type="fixed"/>
        <w:tblLook w:val="0000"/>
      </w:tblPr>
      <w:tblGrid>
        <w:gridCol w:w="779"/>
        <w:gridCol w:w="4324"/>
        <w:gridCol w:w="937"/>
        <w:gridCol w:w="937"/>
        <w:gridCol w:w="937"/>
        <w:gridCol w:w="938"/>
        <w:gridCol w:w="527"/>
        <w:tblGridChange w:id="0">
          <w:tblGrid>
            <w:gridCol w:w="779"/>
            <w:gridCol w:w="4324"/>
            <w:gridCol w:w="937"/>
            <w:gridCol w:w="937"/>
            <w:gridCol w:w="937"/>
            <w:gridCol w:w="938"/>
            <w:gridCol w:w="52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Наименование раздела /темы дисциплины 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Виды учебной работы в часах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(вносятся данные по реализуемым формам)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чная форма обучения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Лек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Лаб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Внеауд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СРО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0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Особенности проектирования приборов и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0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0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Системный подход к проектированию приборов и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Структурно-параметрический синтез прибора как средства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Основы конструирования электронной аппаратуры приборов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1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Применение ГОСТ  в проектах создания современных автоматизированных систем и приборов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1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1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2.1.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Особенности проектов создания АС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2.2.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hyperlink r:id="rId7">
              <w:r w:rsidDel="00000000" w:rsidR="00000000" w:rsidRPr="00000000">
                <w:rPr>
                  <w:color w:val="000000"/>
                  <w:rtl w:val="0"/>
                </w:rPr>
                <w:t xml:space="preserve">Стадии и этапы создания АС по ГОСТ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2.3.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Работа по ГОСТ: практические рекомендации и типичные ошибки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Особенности систем контроля и диагностики ЯЭУ, принципы построения АСУТП АЭС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3.1.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Роль систем контроля и диагностики в АСУ АЭС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3.2.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Состав, функции и принципы работы АСУТП АЭС с реакторами ВВЭР-1000 и РБМК-1000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3.3.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Назначение, устройство и принципы действия систем диагностирования технического состояния АЭС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Итого за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курс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Прим.: Лек – лекции, Сем/Пр – семинары, практические занятия, Лаб – лабораторные занятия, СРО – самостоятельная работа обучающихся</w:t>
      </w:r>
    </w:p>
    <w:p w:rsidR="00000000" w:rsidDel="00000000" w:rsidP="00000000" w:rsidRDefault="00000000" w:rsidRPr="00000000" w14:paraId="0000015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2"/>
    <w:bookmarkEnd w:id="2"/>
    <w:p w:rsidR="00000000" w:rsidDel="00000000" w:rsidP="00000000" w:rsidRDefault="00000000" w:rsidRPr="00000000" w14:paraId="0000016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4.2. Содержание дисциплины, структурированное по разделам (темам)</w:t>
      </w:r>
    </w:p>
    <w:p w:rsidR="00000000" w:rsidDel="00000000" w:rsidP="00000000" w:rsidRDefault="00000000" w:rsidRPr="00000000" w14:paraId="0000016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Лекционный курс</w:t>
      </w:r>
    </w:p>
    <w:tbl>
      <w:tblPr>
        <w:tblStyle w:val="Table6"/>
        <w:tblW w:w="9781.0" w:type="dxa"/>
        <w:jc w:val="left"/>
        <w:tblLayout w:type="fixed"/>
        <w:tblLook w:val="0000"/>
      </w:tblPr>
      <w:tblGrid>
        <w:gridCol w:w="678"/>
        <w:gridCol w:w="8"/>
        <w:gridCol w:w="2716"/>
        <w:gridCol w:w="6379"/>
        <w:tblGridChange w:id="0">
          <w:tblGrid>
            <w:gridCol w:w="678"/>
            <w:gridCol w:w="8"/>
            <w:gridCol w:w="2716"/>
            <w:gridCol w:w="637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Наименование раздела /темы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Содержание</w:t>
            </w:r>
          </w:p>
          <w:p w:rsidR="00000000" w:rsidDel="00000000" w:rsidP="00000000" w:rsidRDefault="00000000" w:rsidRPr="00000000" w14:paraId="000001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169">
            <w:pPr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Особенности проектирования приборов и систем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Системный подход к проектированию приборов и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Основные характеристики прибора как технической системы</w:t>
            </w:r>
          </w:p>
          <w:p w:rsidR="00000000" w:rsidDel="00000000" w:rsidP="00000000" w:rsidRDefault="00000000" w:rsidRPr="00000000" w14:paraId="0000017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Обобщенная функциональная модель прибора</w:t>
            </w:r>
          </w:p>
          <w:p w:rsidR="00000000" w:rsidDel="00000000" w:rsidP="00000000" w:rsidRDefault="00000000" w:rsidRPr="00000000" w14:paraId="000001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Структура проектных работ и этапы проектирования приборов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Структурно-параметрический синтез прибора как средства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Характеристики прибора как средства измерения.</w:t>
            </w:r>
          </w:p>
          <w:p w:rsidR="00000000" w:rsidDel="00000000" w:rsidP="00000000" w:rsidRDefault="00000000" w:rsidRPr="00000000" w14:paraId="000001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Построение метрологической модели прибора.</w:t>
            </w:r>
          </w:p>
          <w:p w:rsidR="00000000" w:rsidDel="00000000" w:rsidP="00000000" w:rsidRDefault="00000000" w:rsidRPr="00000000" w14:paraId="0000017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Структурные методы повышения точности приборов.</w:t>
            </w:r>
          </w:p>
          <w:p w:rsidR="00000000" w:rsidDel="00000000" w:rsidP="00000000" w:rsidRDefault="00000000" w:rsidRPr="00000000" w14:paraId="0000017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 отрицательной обратной связи. Метод вспомогательных измерений. Итерационные методы.</w:t>
            </w:r>
          </w:p>
          <w:p w:rsidR="00000000" w:rsidDel="00000000" w:rsidP="00000000" w:rsidRDefault="00000000" w:rsidRPr="00000000" w14:paraId="0000017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Методы образцовых мер. Тестовые методы.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Основы конструирования электронной аппаратуры приборов и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Иерархический подход к конструированию электронной</w:t>
            </w:r>
          </w:p>
          <w:p w:rsidR="00000000" w:rsidDel="00000000" w:rsidP="00000000" w:rsidRDefault="00000000" w:rsidRPr="00000000" w14:paraId="0000017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аппаратуры. Модульный принцип конструирования электронной аппаратуры. Конструирование печатных плат.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18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1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Применение ГОСТ  в проектах создания современных автоматизированных систем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Особенности проектов создания АС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Описываются особенности проектов создания АС – как на основе платформы, так и современных (интеграционных). Выделяются основные риски (социальные, технические, лингвистические и др.), присущие интеграционным проектам; также анализируются причины, вызывающие эти риски.  Экологическая ниша ГОСТ 34 в проектах создания современных АС. В соответствии с рисками и их причинами, формулируются требования к идеальной методологии, позволяющей управлять рисками проектов создания современных АС. Обозначаются "границы влияния" рекомендаций ГОСТ. "Экологическая ниша" ГОСТ 34. Что такое ГОСТ? ГОСТ-34. Особенности создания современных ИС. Что дает ГОСТ для проекта.</w:t>
            </w:r>
          </w:p>
          <w:p w:rsidR="00000000" w:rsidDel="00000000" w:rsidP="00000000" w:rsidRDefault="00000000" w:rsidRPr="00000000" w14:paraId="0000018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hyperlink r:id="rId8">
              <w:r w:rsidDel="00000000" w:rsidR="00000000" w:rsidRPr="00000000">
                <w:rPr>
                  <w:color w:val="000000"/>
                  <w:rtl w:val="0"/>
                </w:rPr>
                <w:t xml:space="preserve">Стадии и этапы создания АС по ГОСТ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Состав работ и выпускаемые документы. Описываются дополнительные риски проектов, вызываемые окружением проекта – в первую очередь из-за погрешностей в управленческих решениях. Показано каким образом ГОСТ управляет этими рисками. Стадии и этапы создания АС. Системный анализ. Прямая задача. Обратная задача. Стадии и этапы: общий замысел.</w:t>
            </w:r>
          </w:p>
          <w:p w:rsidR="00000000" w:rsidDel="00000000" w:rsidP="00000000" w:rsidRDefault="00000000" w:rsidRPr="00000000" w14:paraId="000001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ГОСТ: общий замысел. ГОСТ: стадии создания АС. Что дают стадии и этапы? ГОСТ и активные продажи. Стадии и этапы. Документация проекта. Формирование требований к АС. Техническое задание. Эскизный проект. Технический проект.</w:t>
            </w:r>
          </w:p>
          <w:p w:rsidR="00000000" w:rsidDel="00000000" w:rsidP="00000000" w:rsidRDefault="00000000" w:rsidRPr="00000000" w14:paraId="000001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Рабочая документация. Ввод в действие. Сопровождение АС.</w:t>
            </w:r>
          </w:p>
          <w:p w:rsidR="00000000" w:rsidDel="00000000" w:rsidP="00000000" w:rsidRDefault="00000000" w:rsidRPr="00000000" w14:paraId="000001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Работа по ГОСТ: практические рекомендации и типичные ошибки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Проводится сопоставительный анализ рисков проектов создания современных АС и рекомендаций ГОСТ. Показано, какие именно риски уменьшаются, и за счет чего при следовании рекомендаций ГОСТ-34. Краткий анализ. Инструмент решения задачи. Предсказуемость через этапность. Минимизация рисков проекта.</w:t>
            </w:r>
          </w:p>
          <w:p w:rsidR="00000000" w:rsidDel="00000000" w:rsidP="00000000" w:rsidRDefault="00000000" w:rsidRPr="00000000" w14:paraId="000001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Стоимость с учетом рисков. Обследование и изучение. Конкретика и вероятности. Практические рекомендации. ГОСТ: применяем творчески. Когда использовать? Соотношение усилий. Минимальный комплект документации. Трудоемкость проектирования. Разработка документации. Планирование качества. </w:t>
            </w:r>
          </w:p>
          <w:p w:rsidR="00000000" w:rsidDel="00000000" w:rsidP="00000000" w:rsidRDefault="00000000" w:rsidRPr="00000000" w14:paraId="0000019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1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Особенности систем контроля и диагностики ЯЭУ, принципы построения АСУТП АЭС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Роль систем контроля и диагностики в АСУ АЭС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Основные задачи систем контроля и диагностики на ЯО. Что такое ядерно-опасный объект? Атомные станции. Объекты ядерно-оружейного комплекса. Объекты ядерного топливного цикла. Объекты атомной науки. Объекты утилизации атомных силовых установок.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Состав, функции и принципы работы АСУ Предприятия АЭС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АСУ-Предприятия и основные подсистемы. Роль АСУ ТП в системе управления предприятия. Предпосылки и назначение АСУ-Предприятия АЭС. Общая архитектура АСУП и АСУТП.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Системы диагностирования технического состояния АЭС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Назначение, устройство и принципы действия. Системы вибрационного и акустического контроля. Системы тепловизионного контроля. Системы радиационного контроля.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i w:val="1"/>
          <w:sz w:val="28"/>
          <w:szCs w:val="28"/>
          <w:rtl w:val="0"/>
        </w:rPr>
        <w:t xml:space="preserve">Практические/семинарские занятия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Не предусмотрены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i w:val="1"/>
          <w:sz w:val="28"/>
          <w:szCs w:val="28"/>
          <w:rtl w:val="0"/>
        </w:rPr>
        <w:t xml:space="preserve">Лабораторные занятия</w:t>
      </w:r>
      <w:r w:rsidDel="00000000" w:rsidR="00000000" w:rsidRPr="00000000">
        <w:rPr>
          <w:rtl w:val="0"/>
        </w:rPr>
      </w:r>
    </w:p>
    <w:tbl>
      <w:tblPr>
        <w:tblStyle w:val="Table7"/>
        <w:tblW w:w="9784.0" w:type="dxa"/>
        <w:jc w:val="left"/>
        <w:tblLayout w:type="fixed"/>
        <w:tblLook w:val="0000"/>
      </w:tblPr>
      <w:tblGrid>
        <w:gridCol w:w="686"/>
        <w:gridCol w:w="2716"/>
        <w:gridCol w:w="6382"/>
        <w:tblGridChange w:id="0">
          <w:tblGrid>
            <w:gridCol w:w="686"/>
            <w:gridCol w:w="2716"/>
            <w:gridCol w:w="63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Наименование раздела /темы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Название лабораторной работы</w:t>
            </w:r>
          </w:p>
          <w:p w:rsidR="00000000" w:rsidDel="00000000" w:rsidP="00000000" w:rsidRDefault="00000000" w:rsidRPr="00000000" w14:paraId="000001A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B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B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Акустические системы контроля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Тема 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Исследование объекта контроля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Тема 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Разработка ТЗ и макетирование системы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Тема 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Испытание системы и обработка результатов контроля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B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B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Системы тепловизионного контроля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Тема 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Исследование объекта контроля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Тема 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Разработка ТЗ и макетирование системы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Тема 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Испытание системы и обработка результатов контроля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C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C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Системы радиационного контроля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Тема 1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Исследование объекта контроля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Тема 2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Разработка ТЗ и макетирование системы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Тема 3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Испытание системы  и обработка результатов контроля</w:t>
            </w:r>
          </w:p>
        </w:tc>
      </w:tr>
    </w:tbl>
    <w:p w:rsidR="00000000" w:rsidDel="00000000" w:rsidP="00000000" w:rsidRDefault="00000000" w:rsidRPr="00000000" w14:paraId="000001D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03" w:hanging="40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5. Перечень учебно-методического обеспечения для самостоятельной работы обучающихся по дисциплине</w:t>
      </w:r>
    </w:p>
    <w:p w:rsidR="00000000" w:rsidDel="00000000" w:rsidP="00000000" w:rsidRDefault="00000000" w:rsidRPr="00000000" w14:paraId="000001D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right="40" w:firstLine="6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Посещение лекционных занятий и конспектирование рассматриваемых на них материалов является недостаточным условием для усвоения необходимых знаний по предмету. Каждый студент должен индивидуально готовиться по темам дисциплины, читая конспекты лекций и рекомендуемую литературу, заучивая базовые определения, классификации, схемы и типологии. Самостоятельная работа позволяет студенту в спокойной обстановке подумать, разобраться с информацией по теме, при необходимости обратиться к справочной литературе. Внимательное чтение и повторение прочитанного помогает в полном объеме усвоить содержание темы, структурировать знания.</w:t>
      </w:r>
    </w:p>
    <w:p w:rsidR="00000000" w:rsidDel="00000000" w:rsidP="00000000" w:rsidRDefault="00000000" w:rsidRPr="00000000" w14:paraId="000001D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right="40" w:firstLine="6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Чтобы содержательная информация по дисциплине запоминалась надолго, целесообразно изучать ее поэтапно - по темам и в строгой последовательности, поскольку последующие темы, как правило, опираются на предыдущие. Именно поэтому большая часть самостоятельной работы приурочена к практическим занятиям. При подготовке к семинарам целесообразно прочитать материал изучаемой темы, попытавшись разобраться со всеми теоретическими положениями и примерами. Если возникли трудности, обратиться за помощью к учебной, справочной литературе или к преподавателю за консультацией.</w:t>
      </w:r>
    </w:p>
    <w:p w:rsidR="00000000" w:rsidDel="00000000" w:rsidP="00000000" w:rsidRDefault="00000000" w:rsidRPr="00000000" w14:paraId="000001D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right="40" w:firstLine="6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Для получения более глубоких и устойчивых знаний студентам рекомендуется изучать дополнительную литературу, список которой приведен в рабочей программе дисциплины.</w:t>
      </w:r>
    </w:p>
    <w:p w:rsidR="00000000" w:rsidDel="00000000" w:rsidP="00000000" w:rsidRDefault="00000000" w:rsidRPr="00000000" w14:paraId="000001D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0" w:right="40" w:firstLine="6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Для расширения знаний по дисциплине рекомендуется использовать Интернет-ресурсы: поисковые сайты, базы данных химических соединений, электронные библиотеки.</w:t>
      </w:r>
    </w:p>
    <w:p w:rsidR="00000000" w:rsidDel="00000000" w:rsidP="00000000" w:rsidRDefault="00000000" w:rsidRPr="00000000" w14:paraId="000001D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03" w:hanging="40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widowControl w:val="1"/>
        <w:numPr>
          <w:ilvl w:val="0"/>
          <w:numId w:val="5"/>
        </w:numPr>
        <w:tabs>
          <w:tab w:val="left" w:leader="none" w:pos="72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Трофимов А.И. Приборы и системы контроля ядерных энергетических установок: Учебное пособие. — М.: Энергоатомиздат, 1999 (38 экз.)</w:t>
      </w:r>
    </w:p>
    <w:p w:rsidR="00000000" w:rsidDel="00000000" w:rsidP="00000000" w:rsidRDefault="00000000" w:rsidRPr="00000000" w14:paraId="000001DE">
      <w:pPr>
        <w:widowControl w:val="1"/>
        <w:numPr>
          <w:ilvl w:val="0"/>
          <w:numId w:val="5"/>
        </w:numPr>
        <w:tabs>
          <w:tab w:val="left" w:leader="none" w:pos="72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Тейлор Дж. Введение в теорию ошибок. — М.: Мир, 1985 (3 экз., электронный вариант)</w:t>
      </w:r>
    </w:p>
    <w:p w:rsidR="00000000" w:rsidDel="00000000" w:rsidP="00000000" w:rsidRDefault="00000000" w:rsidRPr="00000000" w14:paraId="000001DF">
      <w:pPr>
        <w:widowControl w:val="1"/>
        <w:numPr>
          <w:ilvl w:val="0"/>
          <w:numId w:val="5"/>
        </w:numPr>
        <w:tabs>
          <w:tab w:val="left" w:leader="none" w:pos="72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Коллакот Р. Диагностика повреждений. — М.: Мир, 1989 (25 экз.)</w:t>
      </w:r>
    </w:p>
    <w:p w:rsidR="00000000" w:rsidDel="00000000" w:rsidP="00000000" w:rsidRDefault="00000000" w:rsidRPr="00000000" w14:paraId="000001E0">
      <w:pPr>
        <w:widowControl w:val="1"/>
        <w:numPr>
          <w:ilvl w:val="0"/>
          <w:numId w:val="5"/>
        </w:numPr>
        <w:tabs>
          <w:tab w:val="left" w:leader="none" w:pos="72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Сергиенко А.В. Цифровая обработка. Уч. пособие для вузов. СПб, 2002 (20 экз.)</w:t>
      </w:r>
    </w:p>
    <w:p w:rsidR="00000000" w:rsidDel="00000000" w:rsidP="00000000" w:rsidRDefault="00000000" w:rsidRPr="00000000" w14:paraId="000001E1">
      <w:pPr>
        <w:widowControl w:val="1"/>
        <w:numPr>
          <w:ilvl w:val="0"/>
          <w:numId w:val="5"/>
        </w:numPr>
        <w:tabs>
          <w:tab w:val="left" w:leader="none" w:pos="72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Маркин Н.С. Основы теории обработки результатов измерений — М.: Издательство стандартов, 1991 (электронный вариант)</w:t>
      </w:r>
    </w:p>
    <w:p w:rsidR="00000000" w:rsidDel="00000000" w:rsidP="00000000" w:rsidRDefault="00000000" w:rsidRPr="00000000" w14:paraId="000001E2">
      <w:pPr>
        <w:widowControl w:val="1"/>
        <w:numPr>
          <w:ilvl w:val="0"/>
          <w:numId w:val="5"/>
        </w:numPr>
        <w:tabs>
          <w:tab w:val="left" w:leader="none" w:pos="72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Применение цифровой обработки сигналов / Под ред. Э. Оппенгейма. — М.: Мир, 1980 (2 экз., электронный вариант)</w:t>
      </w:r>
    </w:p>
    <w:p w:rsidR="00000000" w:rsidDel="00000000" w:rsidP="00000000" w:rsidRDefault="00000000" w:rsidRPr="00000000" w14:paraId="000001E3">
      <w:pPr>
        <w:widowControl w:val="1"/>
        <w:numPr>
          <w:ilvl w:val="0"/>
          <w:numId w:val="5"/>
        </w:numPr>
        <w:tabs>
          <w:tab w:val="left" w:leader="none" w:pos="72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Аркадов Г.В., Павелко В.И., Усанов А.И. Виброшумовая диагностика ВВЭР / Под ред. А.А. Абагяна. — М.: Энергоатомиздат, 2004 (2 экз., электронный вариант)</w:t>
      </w:r>
    </w:p>
    <w:p w:rsidR="00000000" w:rsidDel="00000000" w:rsidP="00000000" w:rsidRDefault="00000000" w:rsidRPr="00000000" w14:paraId="000001E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03" w:hanging="40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6. Фонд оценочных средств для проведения промежуточной аттестации обучающихся по дисциплине</w:t>
      </w:r>
    </w:p>
    <w:p w:rsidR="00000000" w:rsidDel="00000000" w:rsidP="00000000" w:rsidRDefault="00000000" w:rsidRPr="00000000" w14:paraId="000001E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2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6.1. Паспорт фонда оценочных средств по дисциплине </w:t>
      </w:r>
    </w:p>
    <w:p w:rsidR="00000000" w:rsidDel="00000000" w:rsidP="00000000" w:rsidRDefault="00000000" w:rsidRPr="00000000" w14:paraId="000001E8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3403"/>
        <w:gridCol w:w="2977"/>
        <w:gridCol w:w="2693"/>
        <w:tblGridChange w:id="0">
          <w:tblGrid>
            <w:gridCol w:w="708"/>
            <w:gridCol w:w="3403"/>
            <w:gridCol w:w="2977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hanging="1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2et92p0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 (результаты по разделам)</w:t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 / и ее формулировка 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оценочного средства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Текущий контроль,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Разделы 1,2</w:t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ПК-3</w:t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Контрольная, отчеты по лабораторным работам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Раздел 3</w:t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Контрольная, отчеты по лабораторным работам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Промежуточный контроль,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ПК-3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Вопросы к экзамену</w:t>
            </w:r>
          </w:p>
        </w:tc>
      </w:tr>
    </w:tbl>
    <w:p w:rsidR="00000000" w:rsidDel="00000000" w:rsidP="00000000" w:rsidRDefault="00000000" w:rsidRPr="00000000" w14:paraId="000002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6.2. Типовые контрольные задания или иные материалы</w:t>
      </w:r>
    </w:p>
    <w:p w:rsidR="00000000" w:rsidDel="00000000" w:rsidP="00000000" w:rsidRDefault="00000000" w:rsidRPr="00000000" w14:paraId="000002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6.2.1. Экзамен</w:t>
      </w:r>
    </w:p>
    <w:p w:rsidR="00000000" w:rsidDel="00000000" w:rsidP="00000000" w:rsidRDefault="00000000" w:rsidRPr="00000000" w14:paraId="000002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413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а)</w:t>
        <w:tab/>
        <w:t xml:space="preserve">типовые вопросы (задания):</w:t>
      </w:r>
    </w:p>
    <w:p w:rsidR="00000000" w:rsidDel="00000000" w:rsidP="00000000" w:rsidRDefault="00000000" w:rsidRPr="00000000" w14:paraId="000002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413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Основные характеристики прибора как технической системы. Обобщенная функциональная модель прибора.</w:t>
      </w:r>
    </w:p>
    <w:p w:rsidR="00000000" w:rsidDel="00000000" w:rsidP="00000000" w:rsidRDefault="00000000" w:rsidRPr="00000000" w14:paraId="00000209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Структура проектных работ и этапы проектирования приборов.</w:t>
      </w:r>
    </w:p>
    <w:p w:rsidR="00000000" w:rsidDel="00000000" w:rsidP="00000000" w:rsidRDefault="00000000" w:rsidRPr="00000000" w14:paraId="0000020A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Характеристики прибора как средства измерения.</w:t>
      </w:r>
    </w:p>
    <w:p w:rsidR="00000000" w:rsidDel="00000000" w:rsidP="00000000" w:rsidRDefault="00000000" w:rsidRPr="00000000" w14:paraId="0000020B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Построение метрологической модели прибора. </w:t>
      </w:r>
    </w:p>
    <w:p w:rsidR="00000000" w:rsidDel="00000000" w:rsidP="00000000" w:rsidRDefault="00000000" w:rsidRPr="00000000" w14:paraId="0000020C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Структурные методы повышения точности приборов.</w:t>
      </w:r>
    </w:p>
    <w:p w:rsidR="00000000" w:rsidDel="00000000" w:rsidP="00000000" w:rsidRDefault="00000000" w:rsidRPr="00000000" w14:paraId="0000020D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Метод отрицательной обратной связи. Метод вспомогательных измерений. </w:t>
      </w:r>
    </w:p>
    <w:p w:rsidR="00000000" w:rsidDel="00000000" w:rsidP="00000000" w:rsidRDefault="00000000" w:rsidRPr="00000000" w14:paraId="0000020E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Итерационные методы. Методы образцовых мер. Тестовые методы. </w:t>
      </w:r>
    </w:p>
    <w:p w:rsidR="00000000" w:rsidDel="00000000" w:rsidP="00000000" w:rsidRDefault="00000000" w:rsidRPr="00000000" w14:paraId="0000020F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Иерархический подход к конструированию электронной аппаратуры. </w:t>
      </w:r>
    </w:p>
    <w:p w:rsidR="00000000" w:rsidDel="00000000" w:rsidP="00000000" w:rsidRDefault="00000000" w:rsidRPr="00000000" w14:paraId="00000210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Модульный принцип конструирования электронной аппаратуры. </w:t>
      </w:r>
    </w:p>
    <w:p w:rsidR="00000000" w:rsidDel="00000000" w:rsidP="00000000" w:rsidRDefault="00000000" w:rsidRPr="00000000" w14:paraId="00000211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Особенности проектов создания АС – как на основе платформы, так и современных (интеграционных). </w:t>
      </w:r>
    </w:p>
    <w:p w:rsidR="00000000" w:rsidDel="00000000" w:rsidP="00000000" w:rsidRDefault="00000000" w:rsidRPr="00000000" w14:paraId="00000212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Основные риски (социальные, технические, лингвистические и др.), присущие интеграционным проектам, причины, вызывающие эти риски.</w:t>
      </w:r>
    </w:p>
    <w:p w:rsidR="00000000" w:rsidDel="00000000" w:rsidP="00000000" w:rsidRDefault="00000000" w:rsidRPr="00000000" w14:paraId="00000213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Экологическая ниша ГОСТ 34 в проектах создания современных АС. </w:t>
      </w:r>
    </w:p>
    <w:p w:rsidR="00000000" w:rsidDel="00000000" w:rsidP="00000000" w:rsidRDefault="00000000" w:rsidRPr="00000000" w14:paraId="00000214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Требования к идеальной методологии, позволяющей управлять рисками проектов создания современных АС. </w:t>
      </w:r>
    </w:p>
    <w:p w:rsidR="00000000" w:rsidDel="00000000" w:rsidP="00000000" w:rsidRDefault="00000000" w:rsidRPr="00000000" w14:paraId="00000215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Границы влияния рекомендаций ГОСТ. Экологическая ниша ГОСТ 34.</w:t>
      </w:r>
    </w:p>
    <w:p w:rsidR="00000000" w:rsidDel="00000000" w:rsidP="00000000" w:rsidRDefault="00000000" w:rsidRPr="00000000" w14:paraId="00000216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Особенности создания современных ИС по ГОСТ-34. Что дает ГОСТ для проекта?</w:t>
      </w:r>
    </w:p>
    <w:p w:rsidR="00000000" w:rsidDel="00000000" w:rsidP="00000000" w:rsidRDefault="00000000" w:rsidRPr="00000000" w14:paraId="00000217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Состав работ и выпускаемые документы при проектировании АС. </w:t>
      </w:r>
    </w:p>
    <w:p w:rsidR="00000000" w:rsidDel="00000000" w:rsidP="00000000" w:rsidRDefault="00000000" w:rsidRPr="00000000" w14:paraId="00000218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Дополнительные риски проектов, вызываемые окружением проекта. Каким образом ГОСТ управляет такими рисками?</w:t>
      </w:r>
    </w:p>
    <w:p w:rsidR="00000000" w:rsidDel="00000000" w:rsidP="00000000" w:rsidRDefault="00000000" w:rsidRPr="00000000" w14:paraId="00000219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Стадии и этапы создания АС. Системный анализ в проектировании. Прямая задача. Обратная задача. </w:t>
      </w:r>
    </w:p>
    <w:p w:rsidR="00000000" w:rsidDel="00000000" w:rsidP="00000000" w:rsidRDefault="00000000" w:rsidRPr="00000000" w14:paraId="0000021A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ГОСТ: общий замысел. ГОСТ: стадии создания АС. Что дают стадии и этапы? ГОСТ и активные продажи. Стадии и этапы. </w:t>
      </w:r>
    </w:p>
    <w:p w:rsidR="00000000" w:rsidDel="00000000" w:rsidP="00000000" w:rsidRDefault="00000000" w:rsidRPr="00000000" w14:paraId="0000021B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Документация проекта. </w:t>
      </w:r>
    </w:p>
    <w:p w:rsidR="00000000" w:rsidDel="00000000" w:rsidP="00000000" w:rsidRDefault="00000000" w:rsidRPr="00000000" w14:paraId="0000021C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Формирование требований к АС. </w:t>
      </w:r>
    </w:p>
    <w:p w:rsidR="00000000" w:rsidDel="00000000" w:rsidP="00000000" w:rsidRDefault="00000000" w:rsidRPr="00000000" w14:paraId="0000021D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Техническое задание. </w:t>
      </w:r>
    </w:p>
    <w:p w:rsidR="00000000" w:rsidDel="00000000" w:rsidP="00000000" w:rsidRDefault="00000000" w:rsidRPr="00000000" w14:paraId="0000021E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Эскизный проект и Технический проект.</w:t>
      </w:r>
    </w:p>
    <w:p w:rsidR="00000000" w:rsidDel="00000000" w:rsidP="00000000" w:rsidRDefault="00000000" w:rsidRPr="00000000" w14:paraId="0000021F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Рабочая документация. </w:t>
      </w:r>
    </w:p>
    <w:p w:rsidR="00000000" w:rsidDel="00000000" w:rsidP="00000000" w:rsidRDefault="00000000" w:rsidRPr="00000000" w14:paraId="00000220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Ввод в действие и сопровождение АС.</w:t>
      </w:r>
    </w:p>
    <w:p w:rsidR="00000000" w:rsidDel="00000000" w:rsidP="00000000" w:rsidRDefault="00000000" w:rsidRPr="00000000" w14:paraId="00000221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Анализ рисков проектов создания современных АС и рекомендаций ГОСТ. Основные рекомендации в ГОСТ-34. Краткий анализ. </w:t>
      </w:r>
    </w:p>
    <w:p w:rsidR="00000000" w:rsidDel="00000000" w:rsidP="00000000" w:rsidRDefault="00000000" w:rsidRPr="00000000" w14:paraId="00000222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Инструменты решения задач. Предсказуемость через этапность. Минимизация рисков проекта.</w:t>
      </w:r>
    </w:p>
    <w:p w:rsidR="00000000" w:rsidDel="00000000" w:rsidP="00000000" w:rsidRDefault="00000000" w:rsidRPr="00000000" w14:paraId="00000223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Обследование и изучение. Стоимость с учетом рисков. Конкретика и вероятности. </w:t>
      </w:r>
    </w:p>
    <w:p w:rsidR="00000000" w:rsidDel="00000000" w:rsidP="00000000" w:rsidRDefault="00000000" w:rsidRPr="00000000" w14:paraId="00000224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Практические рекомендации. Когда нужно использовать ГОСТ? Соотношение усилий при проектировании. Минимальный комплект документации. </w:t>
      </w:r>
    </w:p>
    <w:p w:rsidR="00000000" w:rsidDel="00000000" w:rsidP="00000000" w:rsidRDefault="00000000" w:rsidRPr="00000000" w14:paraId="00000225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Расчет трудоемкости проектирования. Разработка документации. Планирование качества. </w:t>
      </w:r>
    </w:p>
    <w:p w:rsidR="00000000" w:rsidDel="00000000" w:rsidP="00000000" w:rsidRDefault="00000000" w:rsidRPr="00000000" w14:paraId="00000226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Информационные измерительные системы, их классификация.</w:t>
      </w:r>
    </w:p>
    <w:p w:rsidR="00000000" w:rsidDel="00000000" w:rsidP="00000000" w:rsidRDefault="00000000" w:rsidRPr="00000000" w14:paraId="00000227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Основные задачи систем контроля и диагностики на ЯО. </w:t>
      </w:r>
    </w:p>
    <w:p w:rsidR="00000000" w:rsidDel="00000000" w:rsidP="00000000" w:rsidRDefault="00000000" w:rsidRPr="00000000" w14:paraId="00000228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Что такое ядерно-опасный объект? Атомные станции. Объекты ядерно-оружейного комплекса. Объекты ядерного топливного цикла. Объекты атомной науки. Объекты утилизации атомных силовых установок. </w:t>
      </w:r>
    </w:p>
    <w:p w:rsidR="00000000" w:rsidDel="00000000" w:rsidP="00000000" w:rsidRDefault="00000000" w:rsidRPr="00000000" w14:paraId="00000229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АСУ-Предприятия и основные подсистемы. Роль АСУ ТП в системе управления предприятия. </w:t>
      </w:r>
    </w:p>
    <w:p w:rsidR="00000000" w:rsidDel="00000000" w:rsidP="00000000" w:rsidRDefault="00000000" w:rsidRPr="00000000" w14:paraId="0000022A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Предпосылки создания и назначение АСУ-Предприятия АЭС. </w:t>
      </w:r>
    </w:p>
    <w:p w:rsidR="00000000" w:rsidDel="00000000" w:rsidP="00000000" w:rsidRDefault="00000000" w:rsidRPr="00000000" w14:paraId="0000022B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Общая архитектура АСУП и АСУТП АЭС.</w:t>
      </w:r>
    </w:p>
    <w:p w:rsidR="00000000" w:rsidDel="00000000" w:rsidP="00000000" w:rsidRDefault="00000000" w:rsidRPr="00000000" w14:paraId="0000022C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Системы внутриреакторного контроля.</w:t>
      </w:r>
    </w:p>
    <w:p w:rsidR="00000000" w:rsidDel="00000000" w:rsidP="00000000" w:rsidRDefault="00000000" w:rsidRPr="00000000" w14:paraId="0000022D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Системы радиационного контроля АЭС</w:t>
      </w:r>
    </w:p>
    <w:p w:rsidR="00000000" w:rsidDel="00000000" w:rsidP="00000000" w:rsidRDefault="00000000" w:rsidRPr="00000000" w14:paraId="0000022E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Системы теплотехнического и тепловизионного контроля.</w:t>
      </w:r>
    </w:p>
    <w:p w:rsidR="00000000" w:rsidDel="00000000" w:rsidP="00000000" w:rsidRDefault="00000000" w:rsidRPr="00000000" w14:paraId="0000022F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Системы контроля каналов РБМК-1000.</w:t>
      </w:r>
    </w:p>
    <w:p w:rsidR="00000000" w:rsidDel="00000000" w:rsidP="00000000" w:rsidRDefault="00000000" w:rsidRPr="00000000" w14:paraId="00000230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Системы виброшумовой диагностики.</w:t>
      </w:r>
    </w:p>
    <w:p w:rsidR="00000000" w:rsidDel="00000000" w:rsidP="00000000" w:rsidRDefault="00000000" w:rsidRPr="00000000" w14:paraId="00000231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Системы обнаружения протечек теплоносителя.</w:t>
      </w:r>
    </w:p>
    <w:p w:rsidR="00000000" w:rsidDel="00000000" w:rsidP="00000000" w:rsidRDefault="00000000" w:rsidRPr="00000000" w14:paraId="00000232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Системы обнаружения свободных предметов.</w:t>
      </w:r>
    </w:p>
    <w:p w:rsidR="00000000" w:rsidDel="00000000" w:rsidP="00000000" w:rsidRDefault="00000000" w:rsidRPr="00000000" w14:paraId="00000233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АСУТП АЭС, ее состав и функции.</w:t>
      </w:r>
    </w:p>
    <w:p w:rsidR="00000000" w:rsidDel="00000000" w:rsidP="00000000" w:rsidRDefault="00000000" w:rsidRPr="00000000" w14:paraId="0000023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108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413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б)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23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413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41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 экзамене студенту предлагается выбрать билет, в который включены 3 теоретических вопроса по одному из каждого модуля и выбор одного из трех разработанных технических заданий на систему контроля и диагностики, выполненных на лабораторных работах.</w:t>
      </w:r>
    </w:p>
    <w:p w:rsidR="00000000" w:rsidDel="00000000" w:rsidP="00000000" w:rsidRDefault="00000000" w:rsidRPr="00000000" w14:paraId="0000023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413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3"/>
        </w:tabs>
        <w:ind w:left="413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в)</w:t>
        <w:tab/>
        <w:t xml:space="preserve">описание шкалы оценивания:</w:t>
      </w:r>
    </w:p>
    <w:p w:rsidR="00000000" w:rsidDel="00000000" w:rsidP="00000000" w:rsidRDefault="00000000" w:rsidRPr="00000000" w14:paraId="0000023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41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 итогам ответа оценка неудовлетворительно ставится, если студент не смог ответить на предлагаемые вопросы и продемонстрировать ключевые теоретические знания и навыки по данной дисциплине.</w:t>
      </w:r>
    </w:p>
    <w:p w:rsidR="00000000" w:rsidDel="00000000" w:rsidP="00000000" w:rsidRDefault="00000000" w:rsidRPr="00000000" w14:paraId="0000023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41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Оценка удовлетворительно ставится, если студент продемонстрировал ключевые теоретические знания и навыки, но не смог продемонстрировать углубленное понимание в проектировании по ГОСТ 34, что может выражаться в отсутствии гипотез при решении предлагаемых практических задач. Оценка хорошо ставится, если студент продемонстрировал ключевые знания и навыки, углубленное понимание механизмов проектирования систем и приборов, но не смог предложить рационального способа решения задачи проектирования системы контроля или диагностики.</w:t>
      </w:r>
    </w:p>
    <w:p w:rsidR="00000000" w:rsidDel="00000000" w:rsidP="00000000" w:rsidRDefault="00000000" w:rsidRPr="00000000" w14:paraId="0000023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41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Оценка отлично ставится, если студент продемонстрировал ключевые знания и навыки, углубленное понимание механизмов проектирования автоматизированных систем и смог предложить рациональное решение предлагаемых  задач.</w:t>
      </w:r>
    </w:p>
    <w:p w:rsidR="00000000" w:rsidDel="00000000" w:rsidP="00000000" w:rsidRDefault="00000000" w:rsidRPr="00000000" w14:paraId="0000023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bookmark=id.tyjcwt" w:id="4"/>
    <w:bookmarkEnd w:id="4"/>
    <w:p w:rsidR="00000000" w:rsidDel="00000000" w:rsidP="00000000" w:rsidRDefault="00000000" w:rsidRPr="00000000" w14:paraId="0000023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89" w:hanging="389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7. Перечень основной и дополнительной учебной литературы, необходимой для освоения дисциплины</w:t>
      </w:r>
    </w:p>
    <w:p w:rsidR="00000000" w:rsidDel="00000000" w:rsidP="00000000" w:rsidRDefault="00000000" w:rsidRPr="00000000" w14:paraId="0000024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а) основная учебная литература:</w:t>
      </w:r>
    </w:p>
    <w:p w:rsidR="00000000" w:rsidDel="00000000" w:rsidP="00000000" w:rsidRDefault="00000000" w:rsidRPr="00000000" w14:paraId="00000243">
      <w:pPr>
        <w:widowControl w:val="1"/>
        <w:numPr>
          <w:ilvl w:val="0"/>
          <w:numId w:val="1"/>
        </w:numPr>
        <w:tabs>
          <w:tab w:val="left" w:leader="none" w:pos="720"/>
        </w:tabs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Трофимов А.И. Приборы и системы контроля ядерных энергетических установок: Учебное пособие. — М.: Энергоатомиздат, 1999 (38 экз.)</w:t>
      </w:r>
    </w:p>
    <w:p w:rsidR="00000000" w:rsidDel="00000000" w:rsidP="00000000" w:rsidRDefault="00000000" w:rsidRPr="00000000" w14:paraId="00000244">
      <w:pPr>
        <w:widowControl w:val="1"/>
        <w:numPr>
          <w:ilvl w:val="0"/>
          <w:numId w:val="1"/>
        </w:numPr>
        <w:tabs>
          <w:tab w:val="left" w:leader="none" w:pos="720"/>
        </w:tabs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Тейлор Дж. Введение в теорию ошибок. — М.: Мир, 1985 (3 экз., электронный вариант)</w:t>
      </w:r>
    </w:p>
    <w:p w:rsidR="00000000" w:rsidDel="00000000" w:rsidP="00000000" w:rsidRDefault="00000000" w:rsidRPr="00000000" w14:paraId="00000245">
      <w:pPr>
        <w:widowControl w:val="1"/>
        <w:numPr>
          <w:ilvl w:val="0"/>
          <w:numId w:val="1"/>
        </w:numPr>
        <w:tabs>
          <w:tab w:val="left" w:leader="none" w:pos="720"/>
        </w:tabs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Коллакот Р. Диагностика повреждений. — М.: Мир, 1989 (25 экз.)</w:t>
      </w:r>
    </w:p>
    <w:p w:rsidR="00000000" w:rsidDel="00000000" w:rsidP="00000000" w:rsidRDefault="00000000" w:rsidRPr="00000000" w14:paraId="00000246">
      <w:pPr>
        <w:widowControl w:val="1"/>
        <w:numPr>
          <w:ilvl w:val="0"/>
          <w:numId w:val="1"/>
        </w:numPr>
        <w:tabs>
          <w:tab w:val="left" w:leader="none" w:pos="720"/>
        </w:tabs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Сергиенко А.В. Цифровая обработка. Уч. пособие для вузов. СПб, 2002 (20 экз.)</w:t>
      </w:r>
    </w:p>
    <w:p w:rsidR="00000000" w:rsidDel="00000000" w:rsidP="00000000" w:rsidRDefault="00000000" w:rsidRPr="00000000" w14:paraId="00000247">
      <w:pPr>
        <w:widowControl w:val="1"/>
        <w:numPr>
          <w:ilvl w:val="0"/>
          <w:numId w:val="1"/>
        </w:numPr>
        <w:tabs>
          <w:tab w:val="left" w:leader="none" w:pos="720"/>
        </w:tabs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Щепетов А. Г. Теория, расчет и проектирование измерительных устройств : монография : в 2 ч./ А. Г. Щепетов. -М. : Стандартинформ Ч. 1 : Теория измерительных устройств. -2006.-248 с.. -ISBN 5-7050-0487-7 (7 экз.)</w:t>
      </w:r>
    </w:p>
    <w:p w:rsidR="00000000" w:rsidDel="00000000" w:rsidP="00000000" w:rsidRDefault="00000000" w:rsidRPr="00000000" w14:paraId="00000248">
      <w:pPr>
        <w:widowControl w:val="1"/>
        <w:numPr>
          <w:ilvl w:val="0"/>
          <w:numId w:val="1"/>
        </w:numPr>
        <w:tabs>
          <w:tab w:val="left" w:leader="none" w:pos="720"/>
        </w:tabs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Щепетов А. Г. Основы проектирования приборов и систем : учеб. для студ. вузов/ А. Г. Щепетов. -М.: Академия, 2011.-368 с. :a-ил.. -(Высшее профессиональное образование. Бакалавриат). -731.50 р. ГРНТИ 59.14 УДК 681.2</w:t>
      </w:r>
    </w:p>
    <w:p w:rsidR="00000000" w:rsidDel="00000000" w:rsidP="00000000" w:rsidRDefault="00000000" w:rsidRPr="00000000" w14:paraId="00000249">
      <w:pPr>
        <w:widowControl w:val="1"/>
        <w:numPr>
          <w:ilvl w:val="0"/>
          <w:numId w:val="1"/>
        </w:numPr>
        <w:tabs>
          <w:tab w:val="left" w:leader="none" w:pos="720"/>
        </w:tabs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Аполлонский, С. М. Электрические аппараты автоматики [Электронный ресурс] [Текст] : учебное пособие / Аполлонский С. М., Куклев Ю. В. - Санкт-Петербург : Лань, 2019. - 228 с. https://e.lanbook.com/book/121463</w:t>
      </w:r>
    </w:p>
    <w:p w:rsidR="00000000" w:rsidDel="00000000" w:rsidP="00000000" w:rsidRDefault="00000000" w:rsidRPr="00000000" w14:paraId="0000024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б) дополнительная учебная литература:</w:t>
      </w:r>
    </w:p>
    <w:p w:rsidR="00000000" w:rsidDel="00000000" w:rsidP="00000000" w:rsidRDefault="00000000" w:rsidRPr="00000000" w14:paraId="0000024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widowControl w:val="1"/>
        <w:numPr>
          <w:ilvl w:val="0"/>
          <w:numId w:val="6"/>
        </w:numPr>
        <w:tabs>
          <w:tab w:val="left" w:leader="none" w:pos="720"/>
        </w:tabs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Маркин Н.С. Основы теории обработки результатов измерений — М.: Издательство стандартов, 1991 (электронный вариант)</w:t>
      </w:r>
    </w:p>
    <w:p w:rsidR="00000000" w:rsidDel="00000000" w:rsidP="00000000" w:rsidRDefault="00000000" w:rsidRPr="00000000" w14:paraId="0000024F">
      <w:pPr>
        <w:widowControl w:val="1"/>
        <w:numPr>
          <w:ilvl w:val="0"/>
          <w:numId w:val="6"/>
        </w:numPr>
        <w:tabs>
          <w:tab w:val="left" w:leader="none" w:pos="720"/>
        </w:tabs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Применение цифровой обработки сигналов / Под ред. Э. Оппенгейма. — М.: Мир, 1980 (2 экз., электронный вариант)</w:t>
      </w:r>
    </w:p>
    <w:p w:rsidR="00000000" w:rsidDel="00000000" w:rsidP="00000000" w:rsidRDefault="00000000" w:rsidRPr="00000000" w14:paraId="00000250">
      <w:pPr>
        <w:widowControl w:val="1"/>
        <w:numPr>
          <w:ilvl w:val="0"/>
          <w:numId w:val="6"/>
        </w:numPr>
        <w:tabs>
          <w:tab w:val="left" w:leader="none" w:pos="720"/>
        </w:tabs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Аркадов Г.В., Павелко В.И., Усанов А.И. Виброшумовая диагностика ВВЭР / Под ред. А.А. Абагяна. — М.: Энергоатомиздат, 2004 (2 экз., электронный вариант)</w:t>
      </w:r>
    </w:p>
    <w:p w:rsidR="00000000" w:rsidDel="00000000" w:rsidP="00000000" w:rsidRDefault="00000000" w:rsidRPr="00000000" w14:paraId="00000251">
      <w:pPr>
        <w:widowControl w:val="1"/>
        <w:numPr>
          <w:ilvl w:val="0"/>
          <w:numId w:val="6"/>
        </w:numPr>
        <w:tabs>
          <w:tab w:val="left" w:leader="none" w:pos="720"/>
        </w:tabs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Щепетов А. Г. Теория, расчет и проектирование измерительных устройств : монография : в 2 ч./ А. Г. Щепетов. -М. : Стандартинформ. Ч. 1 : Теория измерительных устройств. -2006.-248 с.. -ISBN 5-7050-0487-7: 1711 р. ГРНТИ 59.14.02 УДК 681.2.08 59.03.05</w:t>
      </w:r>
    </w:p>
    <w:p w:rsidR="00000000" w:rsidDel="00000000" w:rsidP="00000000" w:rsidRDefault="00000000" w:rsidRPr="00000000" w14:paraId="0000025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4" w:hanging="394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8. Перечень ресурсов* информационно-телекоммуникационной сети «Интернет» (далее - сеть «Интернет»), необходимых для освоения дисциплины </w:t>
      </w:r>
    </w:p>
    <w:p w:rsidR="00000000" w:rsidDel="00000000" w:rsidP="00000000" w:rsidRDefault="00000000" w:rsidRPr="00000000" w14:paraId="0000025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08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color w:val="000000"/>
          <w:sz w:val="28"/>
          <w:szCs w:val="28"/>
        </w:rPr>
      </w:pPr>
      <w:hyperlink r:id="rId9">
        <w:r w:rsidDel="00000000" w:rsidR="00000000" w:rsidRPr="00000000">
          <w:rPr>
            <w:color w:val="000000"/>
            <w:sz w:val="28"/>
            <w:szCs w:val="28"/>
            <w:rtl w:val="0"/>
          </w:rPr>
          <w:t xml:space="preserve">ГОСТ 34 в проектах создания современных АС</w:t>
        </w:r>
      </w:hyperlink>
      <w:r w:rsidDel="00000000" w:rsidR="00000000" w:rsidRPr="00000000">
        <w:rPr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color w:val="000000"/>
          <w:rtl w:val="0"/>
        </w:rPr>
        <w:t xml:space="preserve"> </w:t>
      </w:r>
      <w:hyperlink r:id="rId10">
        <w:r w:rsidDel="00000000" w:rsidR="00000000" w:rsidRPr="00000000">
          <w:rPr>
            <w:color w:val="000080"/>
            <w:sz w:val="28"/>
            <w:szCs w:val="28"/>
            <w:u w:val="single"/>
            <w:rtl w:val="0"/>
          </w:rPr>
          <w:t xml:space="preserve">http://www.intuit.ru/studies/educational_groups/997/info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08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9. Методические указания для обучающихся по освоению дисциплины </w:t>
      </w:r>
    </w:p>
    <w:p w:rsidR="00000000" w:rsidDel="00000000" w:rsidP="00000000" w:rsidRDefault="00000000" w:rsidRPr="00000000" w14:paraId="0000025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89" w:hanging="389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87.0" w:type="dxa"/>
        <w:jc w:val="left"/>
        <w:tblInd w:w="-35.0" w:type="dxa"/>
        <w:tblLayout w:type="fixed"/>
        <w:tblLook w:val="0000"/>
      </w:tblPr>
      <w:tblGrid>
        <w:gridCol w:w="2098"/>
        <w:gridCol w:w="7689"/>
        <w:tblGridChange w:id="0">
          <w:tblGrid>
            <w:gridCol w:w="2098"/>
            <w:gridCol w:w="7689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вид учебных занятий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2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Организация деятельности студента</w:t>
            </w:r>
          </w:p>
        </w:tc>
      </w:tr>
      <w:tr>
        <w:trPr>
          <w:cantSplit w:val="0"/>
          <w:trHeight w:val="3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Лекция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407"/>
              </w:tabs>
              <w:ind w:left="175" w:right="28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8.0000000000000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Практикум / лабораторная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407"/>
              </w:tabs>
              <w:spacing w:line="269" w:lineRule="auto"/>
              <w:ind w:left="175" w:right="28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Методические указания по выполнению лабораторных работ в УМК дисциплины.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8.0000000000000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Подготовка к экзамену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407"/>
              </w:tabs>
              <w:spacing w:line="278.00000000000006" w:lineRule="auto"/>
              <w:ind w:left="175" w:right="284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При подготовке к экзамену необходимо ориентироваться на конспекты лекций, рекомендуемую литературу и др.</w:t>
            </w:r>
          </w:p>
        </w:tc>
      </w:tr>
    </w:tbl>
    <w:p w:rsidR="00000000" w:rsidDel="00000000" w:rsidP="00000000" w:rsidRDefault="00000000" w:rsidRPr="00000000" w14:paraId="0000026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89" w:hanging="389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000000" w:rsidDel="00000000" w:rsidP="00000000" w:rsidRDefault="00000000" w:rsidRPr="00000000" w14:paraId="00000266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8"/>
        </w:tabs>
        <w:spacing w:line="322" w:lineRule="auto"/>
        <w:ind w:left="120" w:firstLine="480"/>
        <w:jc w:val="both"/>
        <w:rPr/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Интернет-портал по курсу «Основы проектирования приборов и систем». </w:t>
      </w:r>
      <w:hyperlink r:id="rId11">
        <w:r w:rsidDel="00000000" w:rsidR="00000000" w:rsidRPr="00000000">
          <w:rPr>
            <w:i w:val="1"/>
            <w:color w:val="000080"/>
            <w:sz w:val="28"/>
            <w:szCs w:val="28"/>
            <w:u w:val="single"/>
            <w:rtl w:val="0"/>
          </w:rPr>
          <w:t xml:space="preserve">http://td.oiate.ru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8"/>
        </w:tabs>
        <w:spacing w:line="322" w:lineRule="auto"/>
        <w:ind w:left="120" w:firstLine="480"/>
        <w:jc w:val="both"/>
        <w:rPr/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Консультирование посредством электронной почты.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3"/>
        </w:tabs>
        <w:spacing w:line="322" w:lineRule="auto"/>
        <w:ind w:left="120" w:firstLine="480"/>
        <w:rPr/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Интерактивное общение с помощью с помощью итнтернет портала intuit.ru. Прохождение курсов и тестов:  </w:t>
      </w:r>
      <w:hyperlink r:id="rId12">
        <w:r w:rsidDel="00000000" w:rsidR="00000000" w:rsidRPr="00000000">
          <w:rPr>
            <w:i w:val="1"/>
            <w:color w:val="000080"/>
            <w:sz w:val="28"/>
            <w:szCs w:val="28"/>
            <w:u w:val="single"/>
            <w:rtl w:val="0"/>
          </w:rPr>
          <w:t xml:space="preserve">http://www.intuit.ru/studies/educational_groups/997/info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88"/>
        </w:tabs>
        <w:spacing w:after="180" w:line="322" w:lineRule="auto"/>
        <w:ind w:left="120" w:firstLine="480"/>
        <w:jc w:val="both"/>
        <w:rPr/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Использование слайд-презентаций при проведении лекционных занятий.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3"/>
        </w:tabs>
        <w:spacing w:line="322" w:lineRule="auto"/>
        <w:ind w:left="120" w:firstLine="480"/>
        <w:rPr/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Программное обеспечение Scilab и Scicos (свободное ПО, лицензия GPL).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88"/>
        </w:tabs>
        <w:spacing w:after="180" w:line="322" w:lineRule="auto"/>
        <w:ind w:left="120" w:firstLine="480"/>
        <w:jc w:val="both"/>
        <w:rPr/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Matlab или Octave, R, Dyalog APL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11. Описание материально-технической базы, необходимой для осуществления образовательного процесса по дисциплине</w:t>
      </w:r>
    </w:p>
    <w:p w:rsidR="00000000" w:rsidDel="00000000" w:rsidP="00000000" w:rsidRDefault="00000000" w:rsidRPr="00000000" w14:paraId="0000026F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Для проведения лекций:</w:t>
      </w:r>
    </w:p>
    <w:p w:rsidR="00000000" w:rsidDel="00000000" w:rsidP="00000000" w:rsidRDefault="00000000" w:rsidRPr="00000000" w14:paraId="0000027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ind w:left="120" w:right="60" w:firstLine="48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аудитория, оснащенная компьютером, проектором для демонстрации презентаций, программное лицензионное обеспечение.</w:t>
      </w:r>
    </w:p>
    <w:p w:rsidR="00000000" w:rsidDel="00000000" w:rsidP="00000000" w:rsidRDefault="00000000" w:rsidRPr="00000000" w14:paraId="0000027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Для проведения лабораторных работ:</w:t>
      </w:r>
    </w:p>
    <w:p w:rsidR="00000000" w:rsidDel="00000000" w:rsidP="00000000" w:rsidRDefault="00000000" w:rsidRPr="00000000" w14:paraId="00000273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26" w:right="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учебно-исследовательские лаборатории отделения ядерной физики и технологий, в которых имеется необходимая компьютерная техника, установки и стенды, воспроизводящие и имитирующие различные системы управления, контроля и диагностики. </w:t>
      </w:r>
    </w:p>
    <w:p w:rsidR="00000000" w:rsidDel="00000000" w:rsidP="00000000" w:rsidRDefault="00000000" w:rsidRPr="00000000" w14:paraId="00000274">
      <w:pPr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right="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Компьютерный класс с операционной системой Windows/Linux, учебный класс с экраном и проектором.</w:t>
      </w:r>
    </w:p>
    <w:p w:rsidR="00000000" w:rsidDel="00000000" w:rsidP="00000000" w:rsidRDefault="00000000" w:rsidRPr="00000000" w14:paraId="00000275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Программа составлена в соответствии с образовательным стандартом высшего образования НИЯУ МИФИ по направлению подготовки 12.03.01 Приборостроение.</w:t>
      </w:r>
    </w:p>
    <w:p w:rsidR="00000000" w:rsidDel="00000000" w:rsidP="00000000" w:rsidRDefault="00000000" w:rsidRPr="00000000" w14:paraId="0000027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Программу составил:</w:t>
      </w:r>
    </w:p>
    <w:p w:rsidR="00000000" w:rsidDel="00000000" w:rsidP="00000000" w:rsidRDefault="00000000" w:rsidRPr="00000000" w14:paraId="0000027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 П.А. Белоусов, доцент, к.т.н., доцент отделения ЯФиТ(О)</w:t>
      </w:r>
    </w:p>
    <w:p w:rsidR="00000000" w:rsidDel="00000000" w:rsidP="00000000" w:rsidRDefault="00000000" w:rsidRPr="00000000" w14:paraId="0000028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Рецензент:</w:t>
      </w:r>
    </w:p>
    <w:p w:rsidR="00000000" w:rsidDel="00000000" w:rsidP="00000000" w:rsidRDefault="00000000" w:rsidRPr="00000000" w14:paraId="0000028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 А.В. Нахабов, к.т.н., доцент отделения ЯФиТ(О)</w:t>
      </w:r>
    </w:p>
    <w:p w:rsidR="00000000" w:rsidDel="00000000" w:rsidP="00000000" w:rsidRDefault="00000000" w:rsidRPr="00000000" w14:paraId="0000028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ind w:right="-284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3" w:type="default"/>
      <w:footerReference r:id="rId14" w:type="even"/>
      <w:pgSz w:h="16837" w:w="11905" w:orient="portrait"/>
      <w:pgMar w:bottom="851" w:top="851" w:left="141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D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E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2"/>
      <w:numFmt w:val="decimal"/>
      <w:lvlText w:val="6.2.%1.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start w:val="10"/>
      <w:numFmt w:val="decimal"/>
      <w:lvlText w:val="%4.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7"/>
        <w:szCs w:val="27"/>
        <w:u w:val="none"/>
        <w:vertAlign w:val="baseli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7"/>
        <w:szCs w:val="27"/>
        <w:u w:val="none"/>
        <w:vertAlign w:val="baseli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7"/>
        <w:szCs w:val="27"/>
        <w:u w:val="none"/>
        <w:vertAlign w:val="baseli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7"/>
        <w:szCs w:val="27"/>
        <w:u w:val="none"/>
        <w:vertAlign w:val="baseli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7"/>
        <w:szCs w:val="27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3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40.0" w:type="dxa"/>
        <w:right w:w="4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40.0" w:type="dxa"/>
        <w:right w:w="4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40.0" w:type="dxa"/>
        <w:right w:w="40.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character" w:styleId="FontStyle140" w:customStyle="1">
    <w:name w:val="Font Style140"/>
    <w:basedOn w:val="a0"/>
    <w:uiPriority w:val="99"/>
    <w:rsid w:val="00D45CC9"/>
    <w:rPr>
      <w:rFonts w:ascii="Times New Roman" w:cs="Times New Roman" w:hAnsi="Times New Roman"/>
      <w:b w:val="1"/>
      <w:bCs w:val="1"/>
      <w:sz w:val="28"/>
      <w:szCs w:val="28"/>
    </w:rPr>
  </w:style>
  <w:style w:type="paragraph" w:styleId="Style20" w:customStyle="1">
    <w:name w:val="Style20"/>
    <w:basedOn w:val="a"/>
    <w:uiPriority w:val="99"/>
    <w:qFormat w:val="1"/>
    <w:rsid w:val="004E1F37"/>
    <w:pPr>
      <w:autoSpaceDE w:val="0"/>
      <w:autoSpaceDN w:val="0"/>
      <w:adjustRightInd w:val="0"/>
      <w:spacing w:line="322" w:lineRule="exact"/>
    </w:pPr>
  </w:style>
  <w:style w:type="paragraph" w:styleId="Style40" w:customStyle="1">
    <w:name w:val="Style40"/>
    <w:basedOn w:val="a"/>
    <w:uiPriority w:val="99"/>
    <w:qFormat w:val="1"/>
    <w:rsid w:val="004E1F37"/>
    <w:pPr>
      <w:autoSpaceDE w:val="0"/>
      <w:autoSpaceDN w:val="0"/>
      <w:adjustRightInd w:val="0"/>
      <w:spacing w:line="185" w:lineRule="exact"/>
    </w:pPr>
  </w:style>
  <w:style w:type="paragraph" w:styleId="Style41" w:customStyle="1">
    <w:name w:val="Style41"/>
    <w:basedOn w:val="a"/>
    <w:uiPriority w:val="99"/>
    <w:qFormat w:val="1"/>
    <w:rsid w:val="004E1F37"/>
    <w:pPr>
      <w:autoSpaceDE w:val="0"/>
      <w:autoSpaceDN w:val="0"/>
      <w:adjustRightInd w:val="0"/>
      <w:spacing w:line="230" w:lineRule="exact"/>
    </w:pPr>
  </w:style>
  <w:style w:type="paragraph" w:styleId="Style74" w:customStyle="1">
    <w:name w:val="Style74"/>
    <w:basedOn w:val="a"/>
    <w:uiPriority w:val="99"/>
    <w:qFormat w:val="1"/>
    <w:rsid w:val="004E1F37"/>
    <w:pPr>
      <w:autoSpaceDE w:val="0"/>
      <w:autoSpaceDN w:val="0"/>
      <w:adjustRightInd w:val="0"/>
    </w:pPr>
  </w:style>
  <w:style w:type="paragraph" w:styleId="Style101" w:customStyle="1">
    <w:name w:val="Style101"/>
    <w:basedOn w:val="a"/>
    <w:uiPriority w:val="99"/>
    <w:qFormat w:val="1"/>
    <w:rsid w:val="004E1F37"/>
    <w:pPr>
      <w:autoSpaceDE w:val="0"/>
      <w:autoSpaceDN w:val="0"/>
      <w:adjustRightInd w:val="0"/>
      <w:spacing w:line="278" w:lineRule="exact"/>
    </w:pPr>
  </w:style>
  <w:style w:type="character" w:styleId="FontStyle123" w:customStyle="1">
    <w:name w:val="Font Style123"/>
    <w:basedOn w:val="a0"/>
    <w:uiPriority w:val="99"/>
    <w:qFormat w:val="1"/>
    <w:rsid w:val="004E1F37"/>
    <w:rPr>
      <w:rFonts w:ascii="Times New Roman" w:cs="Times New Roman" w:hAnsi="Times New Roman"/>
      <w:b w:val="1"/>
      <w:bCs w:val="1"/>
      <w:sz w:val="18"/>
      <w:szCs w:val="18"/>
    </w:rPr>
  </w:style>
  <w:style w:type="character" w:styleId="FontStyle125" w:customStyle="1">
    <w:name w:val="Font Style125"/>
    <w:basedOn w:val="a0"/>
    <w:uiPriority w:val="99"/>
    <w:qFormat w:val="1"/>
    <w:rsid w:val="004E1F37"/>
    <w:rPr>
      <w:rFonts w:ascii="Times New Roman" w:cs="Times New Roman" w:hAnsi="Times New Roman"/>
      <w:b w:val="1"/>
      <w:bCs w:val="1"/>
      <w:sz w:val="16"/>
      <w:szCs w:val="16"/>
    </w:rPr>
  </w:style>
  <w:style w:type="character" w:styleId="FontStyle134" w:customStyle="1">
    <w:name w:val="Font Style134"/>
    <w:basedOn w:val="a0"/>
    <w:uiPriority w:val="99"/>
    <w:qFormat w:val="1"/>
    <w:rsid w:val="004E1F37"/>
    <w:rPr>
      <w:rFonts w:ascii="Times New Roman" w:cs="Times New Roman" w:hAnsi="Times New Roman"/>
      <w:b w:val="1"/>
      <w:bCs w:val="1"/>
      <w:sz w:val="22"/>
      <w:szCs w:val="22"/>
    </w:rPr>
  </w:style>
  <w:style w:type="character" w:styleId="FontStyle142" w:customStyle="1">
    <w:name w:val="Font Style142"/>
    <w:basedOn w:val="a0"/>
    <w:uiPriority w:val="99"/>
    <w:qFormat w:val="1"/>
    <w:rsid w:val="004E1F37"/>
    <w:rPr>
      <w:rFonts w:ascii="Times New Roman" w:cs="Times New Roman" w:hAnsi="Times New Roman"/>
      <w:sz w:val="26"/>
      <w:szCs w:val="26"/>
    </w:rPr>
  </w:style>
  <w:style w:type="paragraph" w:styleId="Style51" w:customStyle="1">
    <w:name w:val="Style51"/>
    <w:basedOn w:val="a"/>
    <w:uiPriority w:val="99"/>
    <w:rsid w:val="004E1F37"/>
    <w:pPr>
      <w:autoSpaceDE w:val="0"/>
      <w:autoSpaceDN w:val="0"/>
      <w:adjustRightInd w:val="0"/>
      <w:spacing w:line="274" w:lineRule="exact"/>
    </w:pPr>
  </w:style>
  <w:style w:type="character" w:styleId="FontStyle137" w:customStyle="1">
    <w:name w:val="Font Style137"/>
    <w:basedOn w:val="a0"/>
    <w:uiPriority w:val="99"/>
    <w:rsid w:val="004E1F37"/>
    <w:rPr>
      <w:rFonts w:ascii="Times New Roman" w:cs="Times New Roman" w:hAnsi="Times New Roman"/>
      <w:sz w:val="22"/>
      <w:szCs w:val="22"/>
    </w:rPr>
  </w:style>
  <w:style w:type="character" w:styleId="FontStyle138" w:customStyle="1">
    <w:name w:val="Font Style138"/>
    <w:basedOn w:val="a0"/>
    <w:uiPriority w:val="99"/>
    <w:rsid w:val="004E1F37"/>
    <w:rPr>
      <w:rFonts w:ascii="Times New Roman" w:cs="Times New Roman" w:hAnsi="Times New Roman"/>
      <w:i w:val="1"/>
      <w:iCs w:val="1"/>
      <w:sz w:val="22"/>
      <w:szCs w:val="22"/>
    </w:rPr>
  </w:style>
  <w:style w:type="character" w:styleId="af">
    <w:name w:val="Hyperlink"/>
    <w:basedOn w:val="a0"/>
    <w:uiPriority w:val="99"/>
    <w:unhideWhenUsed w:val="1"/>
    <w:rsid w:val="000D14FC"/>
    <w:rPr>
      <w:color w:val="0000ff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0D14FC"/>
    <w:rPr>
      <w:color w:val="605e5c"/>
      <w:shd w:color="auto" w:fill="e1dfdd" w:val="clear"/>
    </w:rPr>
  </w:style>
  <w:style w:type="table" w:styleId="af0">
    <w:name w:val="Table Grid"/>
    <w:basedOn w:val="a1"/>
    <w:uiPriority w:val="59"/>
    <w:rsid w:val="0074208A"/>
    <w:pPr>
      <w:widowControl w:val="1"/>
    </w:pPr>
    <w:rPr>
      <w:rFonts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5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6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7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8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9">
    <w:basedOn w:val="TableNormal"/>
    <w:pPr>
      <w:widowControl w:val="1"/>
    </w:pPr>
    <w:rPr>
      <w:sz w:val="20"/>
      <w:szCs w:val="20"/>
    </w:rPr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td.oiate.ru" TargetMode="External"/><Relationship Id="rId10" Type="http://schemas.openxmlformats.org/officeDocument/2006/relationships/hyperlink" Target="http://www.intuit.ru/studies/educational_groups/997/info" TargetMode="External"/><Relationship Id="rId13" Type="http://schemas.openxmlformats.org/officeDocument/2006/relationships/footer" Target="footer2.xml"/><Relationship Id="rId12" Type="http://schemas.openxmlformats.org/officeDocument/2006/relationships/hyperlink" Target="http://www.intuit.ru/studies/educational_groups/997/inf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ntuit.ru/studies/educational_groups/997/video_courses/476/lecture/21015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ntuit.ru/studies/professional_skill_improvements/16902/video_courses/476/lecture/21017" TargetMode="External"/><Relationship Id="rId8" Type="http://schemas.openxmlformats.org/officeDocument/2006/relationships/hyperlink" Target="http://www.intuit.ru/studies/professional_skill_improvements/16902/video_courses/476/lecture/2101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Ae/xIucqBuyfXEPyn/8pFd0+A==">CgMxLjAyCmlkLjMwajB6bGwyCWguMWZvYjl0ZTIKaWQuM3pueXNoNzIJaC4yZXQ5MnAwMglpZC50eWpjd3Q4AHIhMVAzb1kxWi1qd1VqdE9lN1EwWlZZLXMyYUFTWnk5REE4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2020-09-02T17:53:00Z</dcterms:created>
</cp:coreProperties>
</file>